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7" w:rsidRDefault="006E4E11" w:rsidP="006E4E11">
      <w:pPr>
        <w:spacing w:after="0" w:line="360" w:lineRule="auto"/>
        <w:jc w:val="center"/>
        <w:rPr>
          <w:rFonts w:ascii="Times New Roman" w:hAnsi="Times New Roman" w:cs="Times New Roman"/>
          <w:b/>
        </w:rPr>
      </w:pPr>
      <w:r w:rsidRPr="006E4E11">
        <w:rPr>
          <w:rFonts w:ascii="Times New Roman" w:hAnsi="Times New Roman" w:cs="Times New Roman"/>
          <w:b/>
          <w:sz w:val="24"/>
          <w:szCs w:val="24"/>
        </w:rPr>
        <w:t>Влияние режимов технологического процесса изготовления на параметры</w:t>
      </w:r>
      <w:r>
        <w:rPr>
          <w:rFonts w:ascii="Times New Roman" w:hAnsi="Times New Roman" w:cs="Times New Roman"/>
          <w:b/>
          <w:sz w:val="24"/>
          <w:szCs w:val="24"/>
        </w:rPr>
        <w:t xml:space="preserve"> </w:t>
      </w:r>
      <w:r w:rsidRPr="006E4E11">
        <w:rPr>
          <w:rFonts w:ascii="Times New Roman" w:hAnsi="Times New Roman" w:cs="Times New Roman"/>
          <w:b/>
          <w:sz w:val="24"/>
          <w:szCs w:val="24"/>
        </w:rPr>
        <w:t xml:space="preserve">макроструктуры и коробление деталей </w:t>
      </w:r>
      <w:proofErr w:type="gramStart"/>
      <w:r w:rsidRPr="006E4E11">
        <w:rPr>
          <w:rFonts w:ascii="Times New Roman" w:hAnsi="Times New Roman" w:cs="Times New Roman"/>
          <w:b/>
          <w:sz w:val="24"/>
          <w:szCs w:val="24"/>
        </w:rPr>
        <w:t>из</w:t>
      </w:r>
      <w:proofErr w:type="gramEnd"/>
      <w:r w:rsidRPr="006E4E11">
        <w:rPr>
          <w:rFonts w:ascii="Times New Roman" w:hAnsi="Times New Roman" w:cs="Times New Roman"/>
          <w:b/>
          <w:sz w:val="24"/>
          <w:szCs w:val="24"/>
        </w:rPr>
        <w:t xml:space="preserve"> слоистых ПКМ</w:t>
      </w:r>
    </w:p>
    <w:p w:rsidR="00CA4677" w:rsidRDefault="00CA4677" w:rsidP="00CA4677">
      <w:pPr>
        <w:spacing w:after="0" w:line="240" w:lineRule="auto"/>
        <w:jc w:val="center"/>
      </w:pPr>
    </w:p>
    <w:p w:rsidR="00CA4677" w:rsidRPr="006E4E11" w:rsidRDefault="006E4E11" w:rsidP="00CA4677">
      <w:pPr>
        <w:jc w:val="center"/>
        <w:rPr>
          <w:rFonts w:ascii="Times New Roman" w:hAnsi="Times New Roman" w:cs="Times New Roman"/>
          <w:sz w:val="24"/>
          <w:szCs w:val="24"/>
          <w:vertAlign w:val="superscript"/>
        </w:rPr>
      </w:pPr>
      <w:r w:rsidRPr="006E4E11">
        <w:rPr>
          <w:rFonts w:ascii="Times New Roman" w:hAnsi="Times New Roman" w:cs="Times New Roman"/>
          <w:sz w:val="24"/>
          <w:szCs w:val="24"/>
        </w:rPr>
        <w:t>Артемьев А.В.</w:t>
      </w:r>
      <w:r>
        <w:rPr>
          <w:rFonts w:ascii="Times New Roman" w:hAnsi="Times New Roman" w:cs="Times New Roman"/>
          <w:sz w:val="24"/>
          <w:szCs w:val="24"/>
          <w:vertAlign w:val="superscript"/>
        </w:rPr>
        <w:t>1</w:t>
      </w:r>
      <w:r w:rsidRPr="006E4E11">
        <w:rPr>
          <w:rFonts w:ascii="Times New Roman" w:hAnsi="Times New Roman" w:cs="Times New Roman"/>
          <w:sz w:val="24"/>
          <w:szCs w:val="24"/>
        </w:rPr>
        <w:t>, Бакулин В.Н</w:t>
      </w:r>
      <w:proofErr w:type="gramStart"/>
      <w:r>
        <w:rPr>
          <w:rFonts w:ascii="Times New Roman" w:hAnsi="Times New Roman" w:cs="Times New Roman"/>
          <w:sz w:val="24"/>
          <w:szCs w:val="24"/>
          <w:vertAlign w:val="superscript"/>
        </w:rPr>
        <w:t>1</w:t>
      </w:r>
      <w:proofErr w:type="gramEnd"/>
    </w:p>
    <w:p w:rsidR="00CA4677" w:rsidRPr="00CA4677" w:rsidRDefault="00CA4677" w:rsidP="00CA4677">
      <w:pPr>
        <w:jc w:val="center"/>
        <w:rPr>
          <w:rFonts w:ascii="Times New Roman" w:hAnsi="Times New Roman" w:cs="Times New Roman"/>
          <w:sz w:val="24"/>
          <w:szCs w:val="24"/>
        </w:rPr>
      </w:pPr>
      <w:r w:rsidRPr="00CA467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CA4677">
        <w:rPr>
          <w:rFonts w:ascii="Times New Roman" w:hAnsi="Times New Roman" w:cs="Times New Roman"/>
          <w:sz w:val="24"/>
          <w:szCs w:val="24"/>
        </w:rPr>
        <w:t>МАИ, г. Москва, Россия</w:t>
      </w:r>
    </w:p>
    <w:p w:rsidR="006E4E11" w:rsidRPr="006E4E11" w:rsidRDefault="006E4E11" w:rsidP="006E4E11">
      <w:pPr>
        <w:spacing w:after="0"/>
        <w:ind w:firstLine="709"/>
        <w:jc w:val="both"/>
        <w:rPr>
          <w:rFonts w:ascii="Times New Roman" w:hAnsi="Times New Roman" w:cs="Times New Roman"/>
          <w:sz w:val="24"/>
          <w:szCs w:val="24"/>
        </w:rPr>
      </w:pPr>
      <w:r w:rsidRPr="006E4E11">
        <w:rPr>
          <w:rFonts w:ascii="Times New Roman" w:hAnsi="Times New Roman" w:cs="Times New Roman"/>
          <w:sz w:val="24"/>
          <w:szCs w:val="24"/>
        </w:rPr>
        <w:t>В настоящем докладе представлен анализ результатов расчетно-экспериментальных работ</w:t>
      </w:r>
      <w:r>
        <w:rPr>
          <w:rFonts w:ascii="Times New Roman" w:hAnsi="Times New Roman" w:cs="Times New Roman"/>
          <w:sz w:val="24"/>
          <w:szCs w:val="24"/>
        </w:rPr>
        <w:t xml:space="preserve"> </w:t>
      </w:r>
      <w:r w:rsidRPr="006E4E11">
        <w:rPr>
          <w:rFonts w:ascii="Times New Roman" w:hAnsi="Times New Roman" w:cs="Times New Roman"/>
          <w:sz w:val="24"/>
          <w:szCs w:val="24"/>
        </w:rPr>
        <w:t>по влиянию давления формования и инжекции связующего на его объемное содержание в</w:t>
      </w:r>
      <w:r>
        <w:rPr>
          <w:rFonts w:ascii="Times New Roman" w:hAnsi="Times New Roman" w:cs="Times New Roman"/>
          <w:sz w:val="24"/>
          <w:szCs w:val="24"/>
        </w:rPr>
        <w:t xml:space="preserve"> </w:t>
      </w:r>
      <w:r w:rsidRPr="006E4E11">
        <w:rPr>
          <w:rFonts w:ascii="Times New Roman" w:hAnsi="Times New Roman" w:cs="Times New Roman"/>
          <w:sz w:val="24"/>
          <w:szCs w:val="24"/>
        </w:rPr>
        <w:t>полученном композите и температурно-временного режима отверждения слоистого</w:t>
      </w:r>
      <w:r>
        <w:rPr>
          <w:rFonts w:ascii="Times New Roman" w:hAnsi="Times New Roman" w:cs="Times New Roman"/>
          <w:sz w:val="24"/>
          <w:szCs w:val="24"/>
        </w:rPr>
        <w:t xml:space="preserve"> </w:t>
      </w:r>
      <w:r w:rsidRPr="006E4E11">
        <w:rPr>
          <w:rFonts w:ascii="Times New Roman" w:hAnsi="Times New Roman" w:cs="Times New Roman"/>
          <w:sz w:val="24"/>
          <w:szCs w:val="24"/>
        </w:rPr>
        <w:t>полимерного композиционного материала (ПКМ) на уровень остаточных напряжений,</w:t>
      </w:r>
      <w:r>
        <w:rPr>
          <w:rFonts w:ascii="Times New Roman" w:hAnsi="Times New Roman" w:cs="Times New Roman"/>
          <w:sz w:val="24"/>
          <w:szCs w:val="24"/>
        </w:rPr>
        <w:t xml:space="preserve"> </w:t>
      </w:r>
      <w:r w:rsidRPr="006E4E11">
        <w:rPr>
          <w:rFonts w:ascii="Times New Roman" w:hAnsi="Times New Roman" w:cs="Times New Roman"/>
          <w:sz w:val="24"/>
          <w:szCs w:val="24"/>
        </w:rPr>
        <w:t>проявляющихся в короблении изготавливаемых деталей из ПКМ.</w:t>
      </w:r>
    </w:p>
    <w:p w:rsidR="006E4E11" w:rsidRPr="006E4E11" w:rsidRDefault="006E4E11" w:rsidP="006E4E11">
      <w:pPr>
        <w:spacing w:after="0"/>
        <w:ind w:firstLine="709"/>
        <w:jc w:val="both"/>
        <w:rPr>
          <w:rFonts w:ascii="Times New Roman" w:hAnsi="Times New Roman" w:cs="Times New Roman"/>
          <w:sz w:val="24"/>
          <w:szCs w:val="24"/>
        </w:rPr>
      </w:pPr>
      <w:r w:rsidRPr="006E4E11">
        <w:rPr>
          <w:rFonts w:ascii="Times New Roman" w:hAnsi="Times New Roman" w:cs="Times New Roman"/>
          <w:sz w:val="24"/>
          <w:szCs w:val="24"/>
        </w:rPr>
        <w:t>Приведены результаты экспериментальных работ, иллюстрирующие что:</w:t>
      </w:r>
    </w:p>
    <w:p w:rsidR="006E4E11" w:rsidRPr="006E4E11" w:rsidRDefault="006E4E11" w:rsidP="006E4E11">
      <w:pPr>
        <w:spacing w:after="0"/>
        <w:ind w:firstLine="709"/>
        <w:jc w:val="both"/>
        <w:rPr>
          <w:rFonts w:ascii="Times New Roman" w:hAnsi="Times New Roman" w:cs="Times New Roman"/>
          <w:sz w:val="24"/>
          <w:szCs w:val="24"/>
        </w:rPr>
      </w:pPr>
      <w:r w:rsidRPr="006E4E11">
        <w:rPr>
          <w:rFonts w:ascii="Times New Roman" w:hAnsi="Times New Roman" w:cs="Times New Roman"/>
          <w:sz w:val="24"/>
          <w:szCs w:val="24"/>
        </w:rPr>
        <w:t>• Реализация расчетного объемного содержания связующего при использовании препрегов</w:t>
      </w:r>
      <w:r>
        <w:rPr>
          <w:rFonts w:ascii="Times New Roman" w:hAnsi="Times New Roman" w:cs="Times New Roman"/>
          <w:sz w:val="24"/>
          <w:szCs w:val="24"/>
        </w:rPr>
        <w:t xml:space="preserve"> </w:t>
      </w:r>
      <w:r w:rsidRPr="006E4E11">
        <w:rPr>
          <w:rFonts w:ascii="Times New Roman" w:hAnsi="Times New Roman" w:cs="Times New Roman"/>
          <w:sz w:val="24"/>
          <w:szCs w:val="24"/>
        </w:rPr>
        <w:t>требует не только точного наноса связующего на армирующий материал, но и применения</w:t>
      </w:r>
      <w:r>
        <w:rPr>
          <w:rFonts w:ascii="Times New Roman" w:hAnsi="Times New Roman" w:cs="Times New Roman"/>
          <w:sz w:val="24"/>
          <w:szCs w:val="24"/>
        </w:rPr>
        <w:t xml:space="preserve"> </w:t>
      </w:r>
      <w:r w:rsidRPr="006E4E11">
        <w:rPr>
          <w:rFonts w:ascii="Times New Roman" w:hAnsi="Times New Roman" w:cs="Times New Roman"/>
          <w:sz w:val="24"/>
          <w:szCs w:val="24"/>
        </w:rPr>
        <w:t>специальных перфорированных пленок.</w:t>
      </w:r>
    </w:p>
    <w:p w:rsidR="006E4E11" w:rsidRPr="006E4E11" w:rsidRDefault="006E4E11" w:rsidP="006E4E11">
      <w:pPr>
        <w:spacing w:after="0"/>
        <w:ind w:firstLine="709"/>
        <w:jc w:val="both"/>
        <w:rPr>
          <w:rFonts w:ascii="Times New Roman" w:hAnsi="Times New Roman" w:cs="Times New Roman"/>
          <w:sz w:val="24"/>
          <w:szCs w:val="24"/>
        </w:rPr>
      </w:pPr>
      <w:r w:rsidRPr="006E4E11">
        <w:rPr>
          <w:rFonts w:ascii="Times New Roman" w:hAnsi="Times New Roman" w:cs="Times New Roman"/>
          <w:sz w:val="24"/>
          <w:szCs w:val="24"/>
        </w:rPr>
        <w:t xml:space="preserve">• Расчетное объемное содержание </w:t>
      </w:r>
      <w:proofErr w:type="gramStart"/>
      <w:r w:rsidRPr="006E4E11">
        <w:rPr>
          <w:rFonts w:ascii="Times New Roman" w:hAnsi="Times New Roman" w:cs="Times New Roman"/>
          <w:sz w:val="24"/>
          <w:szCs w:val="24"/>
        </w:rPr>
        <w:t>связующего</w:t>
      </w:r>
      <w:proofErr w:type="gramEnd"/>
      <w:r w:rsidRPr="006E4E11">
        <w:rPr>
          <w:rFonts w:ascii="Times New Roman" w:hAnsi="Times New Roman" w:cs="Times New Roman"/>
          <w:sz w:val="24"/>
          <w:szCs w:val="24"/>
        </w:rPr>
        <w:t xml:space="preserve"> при использовании инжекционной</w:t>
      </w:r>
    </w:p>
    <w:p w:rsidR="006E4E11" w:rsidRPr="006E4E11" w:rsidRDefault="006E4E11" w:rsidP="006E4E11">
      <w:pPr>
        <w:spacing w:after="0"/>
        <w:ind w:firstLine="709"/>
        <w:jc w:val="both"/>
        <w:rPr>
          <w:rFonts w:ascii="Times New Roman" w:hAnsi="Times New Roman" w:cs="Times New Roman"/>
          <w:sz w:val="24"/>
          <w:szCs w:val="24"/>
        </w:rPr>
      </w:pPr>
      <w:r w:rsidRPr="006E4E11">
        <w:rPr>
          <w:rFonts w:ascii="Times New Roman" w:hAnsi="Times New Roman" w:cs="Times New Roman"/>
          <w:sz w:val="24"/>
          <w:szCs w:val="24"/>
        </w:rPr>
        <w:t>пропитки обеспечивается поддержанием необходимого перепада давления опрессовки и</w:t>
      </w:r>
      <w:r>
        <w:rPr>
          <w:rFonts w:ascii="Times New Roman" w:hAnsi="Times New Roman" w:cs="Times New Roman"/>
          <w:sz w:val="24"/>
          <w:szCs w:val="24"/>
        </w:rPr>
        <w:t xml:space="preserve"> </w:t>
      </w:r>
      <w:r w:rsidRPr="006E4E11">
        <w:rPr>
          <w:rFonts w:ascii="Times New Roman" w:hAnsi="Times New Roman" w:cs="Times New Roman"/>
          <w:sz w:val="24"/>
          <w:szCs w:val="24"/>
        </w:rPr>
        <w:t>инжекции.</w:t>
      </w:r>
    </w:p>
    <w:p w:rsidR="006E4E11" w:rsidRPr="006E4E11" w:rsidRDefault="006E4E11" w:rsidP="006E4E11">
      <w:pPr>
        <w:spacing w:after="0"/>
        <w:ind w:firstLine="709"/>
        <w:jc w:val="both"/>
        <w:rPr>
          <w:rFonts w:ascii="Times New Roman" w:hAnsi="Times New Roman" w:cs="Times New Roman"/>
          <w:sz w:val="24"/>
          <w:szCs w:val="24"/>
        </w:rPr>
      </w:pPr>
      <w:r w:rsidRPr="006E4E11">
        <w:rPr>
          <w:rFonts w:ascii="Times New Roman" w:hAnsi="Times New Roman" w:cs="Times New Roman"/>
          <w:sz w:val="24"/>
          <w:szCs w:val="24"/>
        </w:rPr>
        <w:t>• Метод вакуумной инфузии (совмещенный процесс вакуумной пропитки и формования)</w:t>
      </w:r>
      <w:r>
        <w:rPr>
          <w:rFonts w:ascii="Times New Roman" w:hAnsi="Times New Roman" w:cs="Times New Roman"/>
          <w:sz w:val="24"/>
          <w:szCs w:val="24"/>
        </w:rPr>
        <w:t xml:space="preserve"> </w:t>
      </w:r>
      <w:r w:rsidRPr="006E4E11">
        <w:rPr>
          <w:rFonts w:ascii="Times New Roman" w:hAnsi="Times New Roman" w:cs="Times New Roman"/>
          <w:sz w:val="24"/>
          <w:szCs w:val="24"/>
        </w:rPr>
        <w:t>имеет нижнюю границу объемного содержания связующего, превышающую необходимую</w:t>
      </w:r>
      <w:r>
        <w:rPr>
          <w:rFonts w:ascii="Times New Roman" w:hAnsi="Times New Roman" w:cs="Times New Roman"/>
          <w:sz w:val="24"/>
          <w:szCs w:val="24"/>
        </w:rPr>
        <w:t xml:space="preserve"> </w:t>
      </w:r>
      <w:r w:rsidRPr="006E4E11">
        <w:rPr>
          <w:rFonts w:ascii="Times New Roman" w:hAnsi="Times New Roman" w:cs="Times New Roman"/>
          <w:sz w:val="24"/>
          <w:szCs w:val="24"/>
        </w:rPr>
        <w:t>для реализации наивысших упруго-прочностных характеристик для выбранной пары</w:t>
      </w:r>
      <w:r>
        <w:rPr>
          <w:rFonts w:ascii="Times New Roman" w:hAnsi="Times New Roman" w:cs="Times New Roman"/>
          <w:sz w:val="24"/>
          <w:szCs w:val="24"/>
        </w:rPr>
        <w:t xml:space="preserve"> </w:t>
      </w:r>
      <w:r w:rsidRPr="006E4E11">
        <w:rPr>
          <w:rFonts w:ascii="Times New Roman" w:hAnsi="Times New Roman" w:cs="Times New Roman"/>
          <w:sz w:val="24"/>
          <w:szCs w:val="24"/>
        </w:rPr>
        <w:t>«волокно-матрица».</w:t>
      </w:r>
    </w:p>
    <w:p w:rsidR="006E4E11" w:rsidRPr="006E4E11" w:rsidRDefault="006E4E11" w:rsidP="006E4E11">
      <w:pPr>
        <w:spacing w:after="0"/>
        <w:ind w:firstLine="709"/>
        <w:jc w:val="both"/>
        <w:rPr>
          <w:rFonts w:ascii="Times New Roman" w:hAnsi="Times New Roman" w:cs="Times New Roman"/>
          <w:sz w:val="24"/>
          <w:szCs w:val="24"/>
        </w:rPr>
      </w:pPr>
      <w:r w:rsidRPr="006E4E11">
        <w:rPr>
          <w:rFonts w:ascii="Times New Roman" w:hAnsi="Times New Roman" w:cs="Times New Roman"/>
          <w:sz w:val="24"/>
          <w:szCs w:val="24"/>
        </w:rPr>
        <w:t>• Коробление тонкостенных деталей сильно зависит от температурно-временного режима</w:t>
      </w:r>
      <w:r>
        <w:rPr>
          <w:rFonts w:ascii="Times New Roman" w:hAnsi="Times New Roman" w:cs="Times New Roman"/>
          <w:sz w:val="24"/>
          <w:szCs w:val="24"/>
        </w:rPr>
        <w:t xml:space="preserve"> </w:t>
      </w:r>
      <w:r w:rsidRPr="006E4E11">
        <w:rPr>
          <w:rFonts w:ascii="Times New Roman" w:hAnsi="Times New Roman" w:cs="Times New Roman"/>
          <w:sz w:val="24"/>
          <w:szCs w:val="24"/>
        </w:rPr>
        <w:t>отверждения связующего, особенно на стадии его гелеобразования;</w:t>
      </w:r>
    </w:p>
    <w:p w:rsidR="006E4E11" w:rsidRPr="006E4E11" w:rsidRDefault="006E4E11" w:rsidP="006E4E11">
      <w:pPr>
        <w:spacing w:after="0"/>
        <w:ind w:firstLine="709"/>
        <w:jc w:val="both"/>
        <w:rPr>
          <w:rFonts w:ascii="Times New Roman" w:hAnsi="Times New Roman" w:cs="Times New Roman"/>
          <w:sz w:val="24"/>
          <w:szCs w:val="24"/>
        </w:rPr>
      </w:pPr>
      <w:r w:rsidRPr="006E4E11">
        <w:rPr>
          <w:rFonts w:ascii="Times New Roman" w:hAnsi="Times New Roman" w:cs="Times New Roman"/>
          <w:sz w:val="24"/>
          <w:szCs w:val="24"/>
        </w:rPr>
        <w:t>• Оптимизация температурного режима позволит минимизировать уровень остаточных</w:t>
      </w:r>
      <w:r>
        <w:rPr>
          <w:rFonts w:ascii="Times New Roman" w:hAnsi="Times New Roman" w:cs="Times New Roman"/>
          <w:sz w:val="24"/>
          <w:szCs w:val="24"/>
        </w:rPr>
        <w:t xml:space="preserve"> </w:t>
      </w:r>
      <w:r w:rsidRPr="006E4E11">
        <w:rPr>
          <w:rFonts w:ascii="Times New Roman" w:hAnsi="Times New Roman" w:cs="Times New Roman"/>
          <w:sz w:val="24"/>
          <w:szCs w:val="24"/>
        </w:rPr>
        <w:t>напряжений в композите.</w:t>
      </w:r>
    </w:p>
    <w:p w:rsidR="006E4E11" w:rsidRPr="006E4E11" w:rsidRDefault="006E4E11" w:rsidP="006E4E11">
      <w:pPr>
        <w:spacing w:after="0"/>
        <w:ind w:firstLine="709"/>
        <w:jc w:val="both"/>
        <w:rPr>
          <w:rFonts w:ascii="Times New Roman" w:hAnsi="Times New Roman" w:cs="Times New Roman"/>
          <w:sz w:val="24"/>
          <w:szCs w:val="24"/>
        </w:rPr>
      </w:pPr>
      <w:r w:rsidRPr="006E4E11">
        <w:rPr>
          <w:rFonts w:ascii="Times New Roman" w:hAnsi="Times New Roman" w:cs="Times New Roman"/>
          <w:sz w:val="24"/>
          <w:szCs w:val="24"/>
        </w:rPr>
        <w:t>Экспериментальные работы производились в лаборатории МАИ на образцах слоистых</w:t>
      </w:r>
      <w:r>
        <w:rPr>
          <w:rFonts w:ascii="Times New Roman" w:hAnsi="Times New Roman" w:cs="Times New Roman"/>
          <w:sz w:val="24"/>
          <w:szCs w:val="24"/>
        </w:rPr>
        <w:t xml:space="preserve"> </w:t>
      </w:r>
      <w:r w:rsidRPr="006E4E11">
        <w:rPr>
          <w:rFonts w:ascii="Times New Roman" w:hAnsi="Times New Roman" w:cs="Times New Roman"/>
          <w:sz w:val="24"/>
          <w:szCs w:val="24"/>
        </w:rPr>
        <w:t>полимерных композиционных материалов. Разработан стенд для контроля образцов под</w:t>
      </w:r>
      <w:r>
        <w:rPr>
          <w:rFonts w:ascii="Times New Roman" w:hAnsi="Times New Roman" w:cs="Times New Roman"/>
          <w:sz w:val="24"/>
          <w:szCs w:val="24"/>
        </w:rPr>
        <w:t xml:space="preserve"> </w:t>
      </w:r>
      <w:r w:rsidRPr="006E4E11">
        <w:rPr>
          <w:rFonts w:ascii="Times New Roman" w:hAnsi="Times New Roman" w:cs="Times New Roman"/>
          <w:sz w:val="24"/>
          <w:szCs w:val="24"/>
        </w:rPr>
        <w:t>нагрузкой методом вычислительной рентгеновской томографии [1,2].</w:t>
      </w:r>
      <w:r>
        <w:rPr>
          <w:rFonts w:ascii="Times New Roman" w:hAnsi="Times New Roman" w:cs="Times New Roman"/>
          <w:sz w:val="24"/>
          <w:szCs w:val="24"/>
        </w:rPr>
        <w:t xml:space="preserve"> </w:t>
      </w:r>
      <w:r w:rsidRPr="006E4E11">
        <w:rPr>
          <w:rFonts w:ascii="Times New Roman" w:hAnsi="Times New Roman" w:cs="Times New Roman"/>
          <w:sz w:val="24"/>
          <w:szCs w:val="24"/>
        </w:rPr>
        <w:t>Рассматривалось</w:t>
      </w:r>
      <w:r>
        <w:rPr>
          <w:rFonts w:ascii="Times New Roman" w:hAnsi="Times New Roman" w:cs="Times New Roman"/>
          <w:sz w:val="24"/>
          <w:szCs w:val="24"/>
        </w:rPr>
        <w:t xml:space="preserve"> </w:t>
      </w:r>
      <w:r w:rsidRPr="006E4E11">
        <w:rPr>
          <w:rFonts w:ascii="Times New Roman" w:hAnsi="Times New Roman" w:cs="Times New Roman"/>
          <w:sz w:val="24"/>
          <w:szCs w:val="24"/>
        </w:rPr>
        <w:t>применение ПКМ [3].</w:t>
      </w:r>
    </w:p>
    <w:p w:rsidR="006E4E11" w:rsidRPr="006E4E11" w:rsidRDefault="006E4E11" w:rsidP="006E4E11">
      <w:pPr>
        <w:spacing w:after="0"/>
        <w:ind w:firstLine="709"/>
        <w:jc w:val="both"/>
        <w:rPr>
          <w:rFonts w:ascii="Times New Roman" w:hAnsi="Times New Roman" w:cs="Times New Roman"/>
          <w:b/>
          <w:sz w:val="24"/>
          <w:szCs w:val="24"/>
        </w:rPr>
      </w:pPr>
      <w:r w:rsidRPr="006E4E11">
        <w:rPr>
          <w:rFonts w:ascii="Times New Roman" w:hAnsi="Times New Roman" w:cs="Times New Roman"/>
          <w:b/>
          <w:sz w:val="24"/>
          <w:szCs w:val="24"/>
        </w:rPr>
        <w:t>Литература:</w:t>
      </w:r>
    </w:p>
    <w:p w:rsidR="006E4E11" w:rsidRPr="006E4E11" w:rsidRDefault="006E4E11" w:rsidP="006E4E11">
      <w:pPr>
        <w:spacing w:after="0"/>
        <w:ind w:firstLine="709"/>
        <w:jc w:val="both"/>
        <w:rPr>
          <w:rFonts w:ascii="Times New Roman" w:hAnsi="Times New Roman" w:cs="Times New Roman"/>
          <w:sz w:val="24"/>
          <w:szCs w:val="24"/>
        </w:rPr>
      </w:pPr>
      <w:r w:rsidRPr="006E4E11">
        <w:rPr>
          <w:rFonts w:ascii="Times New Roman" w:hAnsi="Times New Roman" w:cs="Times New Roman"/>
          <w:sz w:val="24"/>
          <w:szCs w:val="24"/>
        </w:rPr>
        <w:t>1. Васильев С.Л., Артемьев А.В., Бакулин В.Н., Юргенсон С.А. Контроль образцов</w:t>
      </w:r>
    </w:p>
    <w:p w:rsidR="006E4E11" w:rsidRPr="006E4E11"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rPr>
        <w:t>методом вычислительной рентгеновской томографии под нагрузкой. Дефектоскопия</w:t>
      </w:r>
      <w:r w:rsidRPr="006E4E11">
        <w:rPr>
          <w:rFonts w:ascii="Times New Roman" w:hAnsi="Times New Roman" w:cs="Times New Roman"/>
          <w:sz w:val="24"/>
          <w:szCs w:val="24"/>
          <w:lang w:val="en-US"/>
        </w:rPr>
        <w:t>. 2016,</w:t>
      </w:r>
      <w:r>
        <w:rPr>
          <w:rFonts w:ascii="Times New Roman" w:hAnsi="Times New Roman" w:cs="Times New Roman"/>
          <w:sz w:val="24"/>
          <w:szCs w:val="24"/>
        </w:rPr>
        <w:t xml:space="preserve"> </w:t>
      </w:r>
      <w:r w:rsidRPr="006E4E11">
        <w:rPr>
          <w:rFonts w:ascii="Times New Roman" w:hAnsi="Times New Roman" w:cs="Times New Roman"/>
          <w:sz w:val="24"/>
          <w:szCs w:val="24"/>
          <w:lang w:val="en-US"/>
        </w:rPr>
        <w:t xml:space="preserve">№5, </w:t>
      </w:r>
      <w:r w:rsidRPr="006E4E11">
        <w:rPr>
          <w:rFonts w:ascii="Times New Roman" w:hAnsi="Times New Roman" w:cs="Times New Roman"/>
          <w:sz w:val="24"/>
          <w:szCs w:val="24"/>
        </w:rPr>
        <w:t>С</w:t>
      </w:r>
      <w:r w:rsidRPr="006E4E11">
        <w:rPr>
          <w:rFonts w:ascii="Times New Roman" w:hAnsi="Times New Roman" w:cs="Times New Roman"/>
          <w:sz w:val="24"/>
          <w:szCs w:val="24"/>
          <w:lang w:val="en-US"/>
        </w:rPr>
        <w:t>.52-61.</w:t>
      </w:r>
      <w:r>
        <w:rPr>
          <w:rFonts w:ascii="Times New Roman" w:hAnsi="Times New Roman" w:cs="Times New Roman"/>
          <w:sz w:val="24"/>
          <w:szCs w:val="24"/>
        </w:rPr>
        <w:t xml:space="preserve"> </w:t>
      </w:r>
    </w:p>
    <w:p w:rsidR="006E4E11" w:rsidRPr="006E4E11" w:rsidRDefault="006E4E11" w:rsidP="006E4E11">
      <w:pPr>
        <w:spacing w:after="0"/>
        <w:ind w:firstLine="709"/>
        <w:jc w:val="both"/>
        <w:rPr>
          <w:rFonts w:ascii="Times New Roman" w:hAnsi="Times New Roman" w:cs="Times New Roman"/>
          <w:sz w:val="24"/>
          <w:szCs w:val="24"/>
          <w:lang w:val="en-US"/>
        </w:rPr>
      </w:pPr>
      <w:proofErr w:type="gramStart"/>
      <w:r w:rsidRPr="006E4E11">
        <w:rPr>
          <w:rFonts w:ascii="Times New Roman" w:hAnsi="Times New Roman" w:cs="Times New Roman"/>
          <w:sz w:val="24"/>
          <w:szCs w:val="24"/>
          <w:lang w:val="en-US"/>
        </w:rPr>
        <w:t>2. S. L. Vasilev, A. V. Artemev, V. N. Bakulin, and S. A. Yurgenson.</w:t>
      </w:r>
      <w:proofErr w:type="gramEnd"/>
      <w:r w:rsidRPr="006E4E11">
        <w:rPr>
          <w:rFonts w:ascii="Times New Roman" w:hAnsi="Times New Roman" w:cs="Times New Roman"/>
          <w:sz w:val="24"/>
          <w:szCs w:val="24"/>
          <w:lang w:val="en-US"/>
        </w:rPr>
        <w:t xml:space="preserve"> Testing Loaded Samples Using X-Ray Computed Tomography. </w:t>
      </w:r>
      <w:proofErr w:type="gramStart"/>
      <w:r w:rsidRPr="006E4E11">
        <w:rPr>
          <w:rFonts w:ascii="Times New Roman" w:hAnsi="Times New Roman" w:cs="Times New Roman"/>
          <w:sz w:val="24"/>
          <w:szCs w:val="24"/>
          <w:lang w:val="en-US"/>
        </w:rPr>
        <w:t>published</w:t>
      </w:r>
      <w:proofErr w:type="gramEnd"/>
      <w:r w:rsidRPr="006E4E11">
        <w:rPr>
          <w:rFonts w:ascii="Times New Roman" w:hAnsi="Times New Roman" w:cs="Times New Roman"/>
          <w:sz w:val="24"/>
          <w:szCs w:val="24"/>
          <w:lang w:val="en-US"/>
        </w:rPr>
        <w:t xml:space="preserve"> in Defektoskopiya, 2016, No. 5, pp. 63-73.</w:t>
      </w:r>
    </w:p>
    <w:p w:rsidR="00CA4677" w:rsidRPr="002B5C42"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rPr>
        <w:t>3. Артемьев А.В., Бакулин В.Н. Экспериментальное определение массовой эффективности</w:t>
      </w:r>
      <w:r>
        <w:rPr>
          <w:rFonts w:ascii="Times New Roman" w:hAnsi="Times New Roman" w:cs="Times New Roman"/>
          <w:sz w:val="24"/>
          <w:szCs w:val="24"/>
        </w:rPr>
        <w:t xml:space="preserve"> </w:t>
      </w:r>
      <w:r w:rsidRPr="006E4E11">
        <w:rPr>
          <w:rFonts w:ascii="Times New Roman" w:hAnsi="Times New Roman" w:cs="Times New Roman"/>
          <w:sz w:val="24"/>
          <w:szCs w:val="24"/>
        </w:rPr>
        <w:t>клеемеханических металлокомпозитных соединений. Сб. Механика композиционных</w:t>
      </w:r>
      <w:r>
        <w:rPr>
          <w:rFonts w:ascii="Times New Roman" w:hAnsi="Times New Roman" w:cs="Times New Roman"/>
          <w:sz w:val="24"/>
          <w:szCs w:val="24"/>
        </w:rPr>
        <w:t xml:space="preserve"> </w:t>
      </w:r>
      <w:r w:rsidRPr="006E4E11">
        <w:rPr>
          <w:rFonts w:ascii="Times New Roman" w:hAnsi="Times New Roman" w:cs="Times New Roman"/>
          <w:sz w:val="24"/>
          <w:szCs w:val="24"/>
        </w:rPr>
        <w:t>материалов и конструкций, сложных и гетерогенных сред (к 95 летию со дня рождения</w:t>
      </w:r>
      <w:r>
        <w:rPr>
          <w:rFonts w:ascii="Times New Roman" w:hAnsi="Times New Roman" w:cs="Times New Roman"/>
          <w:sz w:val="24"/>
          <w:szCs w:val="24"/>
        </w:rPr>
        <w:t xml:space="preserve"> </w:t>
      </w:r>
      <w:r w:rsidRPr="006E4E11">
        <w:rPr>
          <w:rFonts w:ascii="Times New Roman" w:hAnsi="Times New Roman" w:cs="Times New Roman"/>
          <w:sz w:val="24"/>
          <w:szCs w:val="24"/>
        </w:rPr>
        <w:t>Академика И.Ф. Образцова). Москва</w:t>
      </w:r>
      <w:r w:rsidRPr="002B5C42">
        <w:rPr>
          <w:rFonts w:ascii="Times New Roman" w:hAnsi="Times New Roman" w:cs="Times New Roman"/>
          <w:sz w:val="24"/>
          <w:szCs w:val="24"/>
          <w:lang w:val="en-US"/>
        </w:rPr>
        <w:t xml:space="preserve">, 15-17 </w:t>
      </w:r>
      <w:r w:rsidRPr="006E4E11">
        <w:rPr>
          <w:rFonts w:ascii="Times New Roman" w:hAnsi="Times New Roman" w:cs="Times New Roman"/>
          <w:sz w:val="24"/>
          <w:szCs w:val="24"/>
        </w:rPr>
        <w:t>декабря</w:t>
      </w:r>
      <w:r w:rsidRPr="002B5C42">
        <w:rPr>
          <w:rFonts w:ascii="Times New Roman" w:hAnsi="Times New Roman" w:cs="Times New Roman"/>
          <w:sz w:val="24"/>
          <w:szCs w:val="24"/>
          <w:lang w:val="en-US"/>
        </w:rPr>
        <w:t xml:space="preserve"> 2015 </w:t>
      </w:r>
      <w:r w:rsidRPr="006E4E11">
        <w:rPr>
          <w:rFonts w:ascii="Times New Roman" w:hAnsi="Times New Roman" w:cs="Times New Roman"/>
          <w:sz w:val="24"/>
          <w:szCs w:val="24"/>
        </w:rPr>
        <w:t>г</w:t>
      </w:r>
      <w:r w:rsidRPr="002B5C42">
        <w:rPr>
          <w:rFonts w:ascii="Times New Roman" w:hAnsi="Times New Roman" w:cs="Times New Roman"/>
          <w:sz w:val="24"/>
          <w:szCs w:val="24"/>
          <w:lang w:val="en-US"/>
        </w:rPr>
        <w:t xml:space="preserve">. </w:t>
      </w:r>
      <w:r w:rsidRPr="006E4E11">
        <w:rPr>
          <w:rFonts w:ascii="Times New Roman" w:hAnsi="Times New Roman" w:cs="Times New Roman"/>
          <w:sz w:val="24"/>
          <w:szCs w:val="24"/>
        </w:rPr>
        <w:t>М</w:t>
      </w:r>
      <w:r w:rsidRPr="002B5C42">
        <w:rPr>
          <w:rFonts w:ascii="Times New Roman" w:hAnsi="Times New Roman" w:cs="Times New Roman"/>
          <w:sz w:val="24"/>
          <w:szCs w:val="24"/>
          <w:lang w:val="en-US"/>
        </w:rPr>
        <w:t xml:space="preserve">.: </w:t>
      </w:r>
      <w:r w:rsidRPr="006E4E11">
        <w:rPr>
          <w:rFonts w:ascii="Times New Roman" w:hAnsi="Times New Roman" w:cs="Times New Roman"/>
          <w:sz w:val="24"/>
          <w:szCs w:val="24"/>
        </w:rPr>
        <w:t>ИПРИМ</w:t>
      </w:r>
      <w:r w:rsidRPr="002B5C42">
        <w:rPr>
          <w:rFonts w:ascii="Times New Roman" w:hAnsi="Times New Roman" w:cs="Times New Roman"/>
          <w:sz w:val="24"/>
          <w:szCs w:val="24"/>
          <w:lang w:val="en-US"/>
        </w:rPr>
        <w:t xml:space="preserve"> </w:t>
      </w:r>
      <w:r w:rsidRPr="006E4E11">
        <w:rPr>
          <w:rFonts w:ascii="Times New Roman" w:hAnsi="Times New Roman" w:cs="Times New Roman"/>
          <w:sz w:val="24"/>
          <w:szCs w:val="24"/>
        </w:rPr>
        <w:t>РАН</w:t>
      </w:r>
      <w:r w:rsidRPr="002B5C42">
        <w:rPr>
          <w:rFonts w:ascii="Times New Roman" w:hAnsi="Times New Roman" w:cs="Times New Roman"/>
          <w:sz w:val="24"/>
          <w:szCs w:val="24"/>
          <w:lang w:val="en-US"/>
        </w:rPr>
        <w:t xml:space="preserve">. 2015. </w:t>
      </w:r>
      <w:r w:rsidRPr="006E4E11">
        <w:rPr>
          <w:rFonts w:ascii="Times New Roman" w:hAnsi="Times New Roman" w:cs="Times New Roman"/>
          <w:sz w:val="24"/>
          <w:szCs w:val="24"/>
        </w:rPr>
        <w:t>С</w:t>
      </w:r>
      <w:r w:rsidRPr="002B5C42">
        <w:rPr>
          <w:rFonts w:ascii="Times New Roman" w:hAnsi="Times New Roman" w:cs="Times New Roman"/>
          <w:sz w:val="24"/>
          <w:szCs w:val="24"/>
          <w:lang w:val="en-US"/>
        </w:rPr>
        <w:t>. 29-32.</w:t>
      </w:r>
    </w:p>
    <w:p w:rsidR="00CA4677" w:rsidRPr="002B5C42" w:rsidRDefault="00CA4677" w:rsidP="00CA4677">
      <w:pPr>
        <w:spacing w:after="0" w:line="240" w:lineRule="auto"/>
        <w:jc w:val="center"/>
        <w:rPr>
          <w:rFonts w:ascii="Times New Roman" w:hAnsi="Times New Roman" w:cs="Times New Roman"/>
          <w:b/>
          <w:sz w:val="24"/>
          <w:szCs w:val="24"/>
          <w:lang w:val="en-US"/>
        </w:rPr>
      </w:pPr>
    </w:p>
    <w:p w:rsidR="006E4E11" w:rsidRPr="002B5C42" w:rsidRDefault="006E4E11" w:rsidP="00CA4677">
      <w:pPr>
        <w:spacing w:after="0" w:line="240" w:lineRule="auto"/>
        <w:jc w:val="center"/>
        <w:rPr>
          <w:rFonts w:ascii="Times New Roman" w:hAnsi="Times New Roman" w:cs="Times New Roman"/>
          <w:b/>
          <w:sz w:val="24"/>
          <w:szCs w:val="24"/>
          <w:lang w:val="en-US"/>
        </w:rPr>
      </w:pPr>
    </w:p>
    <w:p w:rsidR="006E4E11" w:rsidRPr="006E4E11" w:rsidRDefault="006E4E11" w:rsidP="006E4E11">
      <w:pPr>
        <w:spacing w:after="0" w:line="360" w:lineRule="auto"/>
        <w:jc w:val="center"/>
        <w:rPr>
          <w:rFonts w:ascii="Times New Roman" w:hAnsi="Times New Roman" w:cs="Times New Roman"/>
          <w:b/>
          <w:sz w:val="24"/>
          <w:szCs w:val="24"/>
          <w:lang w:val="en-US"/>
        </w:rPr>
      </w:pPr>
      <w:r w:rsidRPr="006E4E11">
        <w:rPr>
          <w:rFonts w:ascii="Times New Roman" w:hAnsi="Times New Roman" w:cs="Times New Roman"/>
          <w:b/>
          <w:sz w:val="24"/>
          <w:szCs w:val="24"/>
          <w:lang w:val="en-US"/>
        </w:rPr>
        <w:lastRenderedPageBreak/>
        <w:t>The influence of the process’ technological modes of manufacturing on the parameters of</w:t>
      </w:r>
    </w:p>
    <w:p w:rsidR="00CA4677" w:rsidRPr="006E4E11" w:rsidRDefault="006E4E11" w:rsidP="006E4E11">
      <w:pPr>
        <w:spacing w:after="0" w:line="360" w:lineRule="auto"/>
        <w:jc w:val="center"/>
        <w:rPr>
          <w:rFonts w:ascii="Times New Roman" w:hAnsi="Times New Roman" w:cs="Times New Roman"/>
          <w:b/>
          <w:sz w:val="24"/>
          <w:szCs w:val="24"/>
          <w:lang w:val="en-US"/>
        </w:rPr>
      </w:pPr>
      <w:proofErr w:type="gramStart"/>
      <w:r w:rsidRPr="006E4E11">
        <w:rPr>
          <w:rFonts w:ascii="Times New Roman" w:hAnsi="Times New Roman" w:cs="Times New Roman"/>
          <w:b/>
          <w:sz w:val="24"/>
          <w:szCs w:val="24"/>
          <w:lang w:val="en-US"/>
        </w:rPr>
        <w:t>the</w:t>
      </w:r>
      <w:proofErr w:type="gramEnd"/>
      <w:r w:rsidRPr="006E4E11">
        <w:rPr>
          <w:rFonts w:ascii="Times New Roman" w:hAnsi="Times New Roman" w:cs="Times New Roman"/>
          <w:b/>
          <w:sz w:val="24"/>
          <w:szCs w:val="24"/>
          <w:lang w:val="en-US"/>
        </w:rPr>
        <w:t xml:space="preserve"> macrostructure and correction of parts from layered PCM</w:t>
      </w:r>
    </w:p>
    <w:p w:rsidR="00CA4677" w:rsidRPr="006E4E11" w:rsidRDefault="00CA4677" w:rsidP="00CA4677">
      <w:pPr>
        <w:spacing w:after="0" w:line="240" w:lineRule="auto"/>
        <w:jc w:val="center"/>
        <w:rPr>
          <w:lang w:val="en-US"/>
        </w:rPr>
      </w:pPr>
    </w:p>
    <w:p w:rsidR="00CA4677" w:rsidRPr="006E4E11" w:rsidRDefault="006E4E11" w:rsidP="00CA4677">
      <w:pPr>
        <w:jc w:val="center"/>
        <w:rPr>
          <w:rFonts w:ascii="Times New Roman" w:hAnsi="Times New Roman" w:cs="Times New Roman"/>
          <w:sz w:val="24"/>
          <w:szCs w:val="24"/>
          <w:vertAlign w:val="superscript"/>
          <w:lang w:val="en-US"/>
        </w:rPr>
      </w:pPr>
      <w:r w:rsidRPr="006E4E11">
        <w:rPr>
          <w:rFonts w:ascii="Times New Roman" w:hAnsi="Times New Roman" w:cs="Times New Roman"/>
          <w:sz w:val="24"/>
          <w:szCs w:val="24"/>
          <w:lang w:val="en-US"/>
        </w:rPr>
        <w:t>Artemiev A.V.</w:t>
      </w:r>
      <w:r w:rsidRPr="006E4E11">
        <w:rPr>
          <w:rFonts w:ascii="Times New Roman" w:hAnsi="Times New Roman" w:cs="Times New Roman"/>
          <w:sz w:val="24"/>
          <w:szCs w:val="24"/>
          <w:vertAlign w:val="superscript"/>
          <w:lang w:val="en-US"/>
        </w:rPr>
        <w:t>1</w:t>
      </w:r>
      <w:r w:rsidRPr="006E4E11">
        <w:rPr>
          <w:rFonts w:ascii="Times New Roman" w:hAnsi="Times New Roman" w:cs="Times New Roman"/>
          <w:sz w:val="24"/>
          <w:szCs w:val="24"/>
          <w:lang w:val="en-US"/>
        </w:rPr>
        <w:t>, Bakulin V.N.</w:t>
      </w:r>
      <w:r w:rsidRPr="006E4E11">
        <w:rPr>
          <w:rFonts w:ascii="Times New Roman" w:hAnsi="Times New Roman" w:cs="Times New Roman"/>
          <w:sz w:val="24"/>
          <w:szCs w:val="24"/>
          <w:vertAlign w:val="superscript"/>
          <w:lang w:val="en-US"/>
        </w:rPr>
        <w:t>1</w:t>
      </w:r>
    </w:p>
    <w:p w:rsidR="00CA4677" w:rsidRPr="00CA4677" w:rsidRDefault="006E4E11" w:rsidP="00CA4677">
      <w:pPr>
        <w:jc w:val="center"/>
        <w:rPr>
          <w:rFonts w:ascii="Times New Roman" w:hAnsi="Times New Roman" w:cs="Times New Roman"/>
          <w:sz w:val="24"/>
          <w:szCs w:val="24"/>
          <w:lang w:val="en-US"/>
        </w:rPr>
      </w:pPr>
      <w:r w:rsidRPr="006E4E11">
        <w:rPr>
          <w:rFonts w:ascii="Times New Roman" w:hAnsi="Times New Roman" w:cs="Times New Roman"/>
          <w:sz w:val="24"/>
          <w:szCs w:val="24"/>
          <w:vertAlign w:val="superscript"/>
          <w:lang w:val="en-US"/>
        </w:rPr>
        <w:t xml:space="preserve">1 </w:t>
      </w:r>
      <w:r w:rsidR="00CA4677" w:rsidRPr="00CA4677">
        <w:rPr>
          <w:rFonts w:ascii="Times New Roman" w:hAnsi="Times New Roman" w:cs="Times New Roman"/>
          <w:sz w:val="24"/>
          <w:szCs w:val="24"/>
          <w:lang w:val="en-US"/>
        </w:rPr>
        <w:t>M</w:t>
      </w:r>
      <w:r w:rsidR="002B5C42">
        <w:rPr>
          <w:rFonts w:ascii="Times New Roman" w:hAnsi="Times New Roman" w:cs="Times New Roman"/>
          <w:sz w:val="24"/>
          <w:szCs w:val="24"/>
          <w:lang w:val="en-US"/>
        </w:rPr>
        <w:t>oscow Aviation Institute (National Research University)</w:t>
      </w:r>
      <w:bookmarkStart w:id="0" w:name="_GoBack"/>
      <w:bookmarkEnd w:id="0"/>
      <w:r w:rsidR="00CA4677" w:rsidRPr="00CA4677">
        <w:rPr>
          <w:rFonts w:ascii="Times New Roman" w:hAnsi="Times New Roman" w:cs="Times New Roman"/>
          <w:sz w:val="24"/>
          <w:szCs w:val="24"/>
          <w:lang w:val="en-US"/>
        </w:rPr>
        <w:t>, Moscow, Russia</w:t>
      </w:r>
    </w:p>
    <w:p w:rsidR="006E4E11" w:rsidRPr="006E4E11"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lang w:val="en-US"/>
        </w:rPr>
        <w:t>This report presents an analysis of the results of computational and experimental work on the effect of molding pressure and injection of a binder on its volume content in the resulting composite and the temperature-time mode of curing of a layered polymer composite material (PCM) on the level of residual stresses manifested in warping of manufactured parts from PCM.</w:t>
      </w:r>
    </w:p>
    <w:p w:rsidR="006E4E11" w:rsidRPr="006E4E11"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lang w:val="en-US"/>
        </w:rPr>
        <w:t>The results of experimental work are presented, illustrating that:</w:t>
      </w:r>
    </w:p>
    <w:p w:rsidR="006E4E11" w:rsidRPr="006E4E11"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lang w:val="en-US"/>
        </w:rPr>
        <w:t>• The implementation of the calculated volumetric content of the binder when using prepregs requires not only accurate application of the binder to the reinforcing material but also the use of special porolated films.</w:t>
      </w:r>
    </w:p>
    <w:p w:rsidR="006E4E11" w:rsidRPr="006E4E11"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lang w:val="en-US"/>
        </w:rPr>
        <w:t>• The calculated volumetric content of the binder when using injection impregnation is ensured by maintaining the required pressure drop for crimping and injection.</w:t>
      </w:r>
    </w:p>
    <w:p w:rsidR="006E4E11" w:rsidRPr="006E4E11"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lang w:val="en-US"/>
        </w:rPr>
        <w:t>• The method of vacuum infusion (the combined process of vacuum impregnation and molding) has a lower limit of the volumetric content of the binder, which exceeds that necessary for the implementation of the highest elastic-strength characteristics for the selected pair of “fiber-matrix”.</w:t>
      </w:r>
    </w:p>
    <w:p w:rsidR="006E4E11" w:rsidRPr="006E4E11"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lang w:val="en-US"/>
        </w:rPr>
        <w:t>• The warpage of thin-walled parts strongly depends on the temperature-time mode of binder curing, especially at the stage of its gelation;</w:t>
      </w:r>
    </w:p>
    <w:p w:rsidR="006E4E11" w:rsidRPr="006E4E11"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lang w:val="en-US"/>
        </w:rPr>
        <w:t>• The optimization of the temperature mode will allow minimizing the level of residual stresses in the composite.</w:t>
      </w:r>
    </w:p>
    <w:p w:rsidR="006E4E11" w:rsidRPr="006E4E11"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lang w:val="en-US"/>
        </w:rPr>
        <w:t>Experimental work was carried out in the laboratory of the MAI on samples of layered polymer composite materials. A stand was developed for testing loaded samples using X-ray computed tomography [1</w:t>
      </w:r>
      <w:proofErr w:type="gramStart"/>
      <w:r w:rsidRPr="006E4E11">
        <w:rPr>
          <w:rFonts w:ascii="Times New Roman" w:hAnsi="Times New Roman" w:cs="Times New Roman"/>
          <w:sz w:val="24"/>
          <w:szCs w:val="24"/>
          <w:lang w:val="en-US"/>
        </w:rPr>
        <w:t>,2</w:t>
      </w:r>
      <w:proofErr w:type="gramEnd"/>
      <w:r w:rsidRPr="006E4E11">
        <w:rPr>
          <w:rFonts w:ascii="Times New Roman" w:hAnsi="Times New Roman" w:cs="Times New Roman"/>
          <w:sz w:val="24"/>
          <w:szCs w:val="24"/>
          <w:lang w:val="en-US"/>
        </w:rPr>
        <w:t>]. The application of the PCM was considered [3].</w:t>
      </w:r>
    </w:p>
    <w:p w:rsidR="006E4E11" w:rsidRPr="006E4E11" w:rsidRDefault="006E4E11" w:rsidP="006E4E11">
      <w:pPr>
        <w:spacing w:after="0"/>
        <w:ind w:firstLine="709"/>
        <w:jc w:val="both"/>
        <w:rPr>
          <w:rFonts w:ascii="Times New Roman" w:hAnsi="Times New Roman" w:cs="Times New Roman"/>
          <w:b/>
          <w:sz w:val="24"/>
          <w:szCs w:val="24"/>
          <w:lang w:val="en-US"/>
        </w:rPr>
      </w:pPr>
      <w:r w:rsidRPr="006E4E11">
        <w:rPr>
          <w:rFonts w:ascii="Times New Roman" w:hAnsi="Times New Roman" w:cs="Times New Roman"/>
          <w:b/>
          <w:sz w:val="24"/>
          <w:szCs w:val="24"/>
          <w:lang w:val="en-US"/>
        </w:rPr>
        <w:t>References:</w:t>
      </w:r>
    </w:p>
    <w:p w:rsidR="006E4E11" w:rsidRPr="006E4E11" w:rsidRDefault="006E4E11" w:rsidP="006E4E11">
      <w:pPr>
        <w:spacing w:after="0"/>
        <w:ind w:firstLine="709"/>
        <w:jc w:val="both"/>
        <w:rPr>
          <w:rFonts w:ascii="Times New Roman" w:hAnsi="Times New Roman" w:cs="Times New Roman"/>
          <w:sz w:val="24"/>
          <w:szCs w:val="24"/>
          <w:lang w:val="en-US"/>
        </w:rPr>
      </w:pPr>
      <w:r w:rsidRPr="006E4E11">
        <w:rPr>
          <w:rFonts w:ascii="Times New Roman" w:hAnsi="Times New Roman" w:cs="Times New Roman"/>
          <w:sz w:val="24"/>
          <w:szCs w:val="24"/>
          <w:lang w:val="en-US"/>
        </w:rPr>
        <w:t xml:space="preserve">1. Vasiliev S.L., Artemiev A.V., Bakulin V.N., Yurgenson S.A. Sample Control by Computational X-ray Tomography under Load. </w:t>
      </w:r>
      <w:proofErr w:type="gramStart"/>
      <w:r w:rsidRPr="006E4E11">
        <w:rPr>
          <w:rFonts w:ascii="Times New Roman" w:hAnsi="Times New Roman" w:cs="Times New Roman"/>
          <w:sz w:val="24"/>
          <w:szCs w:val="24"/>
          <w:lang w:val="en-US"/>
        </w:rPr>
        <w:t>Flaw detection.</w:t>
      </w:r>
      <w:proofErr w:type="gramEnd"/>
      <w:r w:rsidRPr="006E4E11">
        <w:rPr>
          <w:rFonts w:ascii="Times New Roman" w:hAnsi="Times New Roman" w:cs="Times New Roman"/>
          <w:sz w:val="24"/>
          <w:szCs w:val="24"/>
          <w:lang w:val="en-US"/>
        </w:rPr>
        <w:t xml:space="preserve"> </w:t>
      </w:r>
      <w:proofErr w:type="gramStart"/>
      <w:r w:rsidRPr="006E4E11">
        <w:rPr>
          <w:rFonts w:ascii="Times New Roman" w:hAnsi="Times New Roman" w:cs="Times New Roman"/>
          <w:sz w:val="24"/>
          <w:szCs w:val="24"/>
          <w:lang w:val="en-US"/>
        </w:rPr>
        <w:t>2016, No. 5, p.52-61.</w:t>
      </w:r>
      <w:proofErr w:type="gramEnd"/>
    </w:p>
    <w:p w:rsidR="006E4E11" w:rsidRPr="006E4E11" w:rsidRDefault="006E4E11" w:rsidP="006E4E11">
      <w:pPr>
        <w:spacing w:after="0"/>
        <w:ind w:firstLine="709"/>
        <w:jc w:val="both"/>
        <w:rPr>
          <w:rFonts w:ascii="Times New Roman" w:hAnsi="Times New Roman" w:cs="Times New Roman"/>
          <w:sz w:val="24"/>
          <w:szCs w:val="24"/>
          <w:lang w:val="en-US"/>
        </w:rPr>
      </w:pPr>
      <w:proofErr w:type="gramStart"/>
      <w:r w:rsidRPr="006E4E11">
        <w:rPr>
          <w:rFonts w:ascii="Times New Roman" w:hAnsi="Times New Roman" w:cs="Times New Roman"/>
          <w:sz w:val="24"/>
          <w:szCs w:val="24"/>
          <w:lang w:val="en-US"/>
        </w:rPr>
        <w:t>2. S. L. Vasilev, A. V. Artemev, V. N. Bakulin, and S. A. Yurgenson.</w:t>
      </w:r>
      <w:proofErr w:type="gramEnd"/>
      <w:r w:rsidRPr="006E4E11">
        <w:rPr>
          <w:rFonts w:ascii="Times New Roman" w:hAnsi="Times New Roman" w:cs="Times New Roman"/>
          <w:sz w:val="24"/>
          <w:szCs w:val="24"/>
          <w:lang w:val="en-US"/>
        </w:rPr>
        <w:t xml:space="preserve"> Testing Loaded Samples Using X-Ray Computed Tomography. </w:t>
      </w:r>
      <w:proofErr w:type="gramStart"/>
      <w:r w:rsidRPr="006E4E11">
        <w:rPr>
          <w:rFonts w:ascii="Times New Roman" w:hAnsi="Times New Roman" w:cs="Times New Roman"/>
          <w:sz w:val="24"/>
          <w:szCs w:val="24"/>
          <w:lang w:val="en-US"/>
        </w:rPr>
        <w:t>published</w:t>
      </w:r>
      <w:proofErr w:type="gramEnd"/>
      <w:r w:rsidRPr="006E4E11">
        <w:rPr>
          <w:rFonts w:ascii="Times New Roman" w:hAnsi="Times New Roman" w:cs="Times New Roman"/>
          <w:sz w:val="24"/>
          <w:szCs w:val="24"/>
          <w:lang w:val="en-US"/>
        </w:rPr>
        <w:t xml:space="preserve"> in Defektoskopiya, 2016, No. 5, pp. 63-73.</w:t>
      </w:r>
    </w:p>
    <w:p w:rsidR="009A0297" w:rsidRPr="00CA4677" w:rsidRDefault="006E4E11" w:rsidP="006E4E11">
      <w:pPr>
        <w:spacing w:after="0"/>
        <w:ind w:firstLine="709"/>
        <w:jc w:val="both"/>
        <w:rPr>
          <w:lang w:val="en-US"/>
        </w:rPr>
      </w:pPr>
      <w:r w:rsidRPr="006E4E11">
        <w:rPr>
          <w:rFonts w:ascii="Times New Roman" w:hAnsi="Times New Roman" w:cs="Times New Roman"/>
          <w:sz w:val="24"/>
          <w:szCs w:val="24"/>
          <w:lang w:val="en-US"/>
        </w:rPr>
        <w:t xml:space="preserve">3. Artimiev A.V., Bakulin V.N. Experimental determination of the mass efficiency of gluemechanical metal-compose joints. </w:t>
      </w:r>
      <w:proofErr w:type="gramStart"/>
      <w:r w:rsidRPr="006E4E11">
        <w:rPr>
          <w:rFonts w:ascii="Times New Roman" w:hAnsi="Times New Roman" w:cs="Times New Roman"/>
          <w:sz w:val="24"/>
          <w:szCs w:val="24"/>
          <w:lang w:val="en-US"/>
        </w:rPr>
        <w:t>Collection of Composite Mechanics and Structures, Complex and Heterogeneous Media (to the 95th anniversary of the birth of Academician I.F. Obraztsov).</w:t>
      </w:r>
      <w:proofErr w:type="gramEnd"/>
      <w:r w:rsidRPr="006E4E11">
        <w:rPr>
          <w:rFonts w:ascii="Times New Roman" w:hAnsi="Times New Roman" w:cs="Times New Roman"/>
          <w:sz w:val="24"/>
          <w:szCs w:val="24"/>
          <w:lang w:val="en-US"/>
        </w:rPr>
        <w:t xml:space="preserve"> Moscow, December 15-17, 2015. M.: IAM RAS. 2015. p. 29-32.</w:t>
      </w:r>
    </w:p>
    <w:sectPr w:rsidR="009A0297" w:rsidRPr="00CA4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6F"/>
    <w:rsid w:val="00070AA0"/>
    <w:rsid w:val="0012116F"/>
    <w:rsid w:val="00141273"/>
    <w:rsid w:val="002A53E2"/>
    <w:rsid w:val="002B5C42"/>
    <w:rsid w:val="006754B6"/>
    <w:rsid w:val="006E4E11"/>
    <w:rsid w:val="00CA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Викторович Шкурин</dc:creator>
  <cp:lastModifiedBy>Максим Викторович Шкурин</cp:lastModifiedBy>
  <cp:revision>3</cp:revision>
  <dcterms:created xsi:type="dcterms:W3CDTF">2022-03-03T14:35:00Z</dcterms:created>
  <dcterms:modified xsi:type="dcterms:W3CDTF">2022-05-06T07:46:00Z</dcterms:modified>
</cp:coreProperties>
</file>